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hAnsi="Helvetica"/>
          <w:sz w:val="26"/>
          <w:szCs w:val="26"/>
          <w:rtl w:val="0"/>
        </w:rPr>
      </w:pP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en-US"/>
        </w:rPr>
        <w:t>Questions to consider: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1.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how do we help people befriend the pain of their loss (or surrender to it)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how do we guide them that dwelling in the pain is a path to healing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</w:rPr>
        <w:t> 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2.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what about someone in a group who almost entirely focuses on providing support to others?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why do they do that?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what can you do to get them to receive rather than just give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</w:rPr>
        <w:t> 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3.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the patient suffers from identity diffusion.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how do you help them create a different identity?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</w:rPr>
        <w:t> </w:t>
      </w:r>
    </w:p>
    <w:p>
      <w:pPr>
        <w:pStyle w:val="Default"/>
        <w:bidi w:val="0"/>
        <w:spacing w:before="0" w:after="26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6"/>
          <w:szCs w:val="26"/>
          <w:rtl w:val="0"/>
        </w:rPr>
        <w:t>4.</w:t>
      </w:r>
      <w:r>
        <w:rPr>
          <w:rFonts w:ascii="Helvetica" w:hAnsi="Helvetica" w:hint="default"/>
          <w:sz w:val="26"/>
          <w:szCs w:val="26"/>
          <w:rtl w:val="0"/>
        </w:rPr>
        <w:t xml:space="preserve">  </w:t>
      </w:r>
      <w:r>
        <w:rPr>
          <w:rFonts w:ascii="Helvetica" w:hAnsi="Helvetica"/>
          <w:sz w:val="26"/>
          <w:szCs w:val="26"/>
          <w:rtl w:val="0"/>
          <w:lang w:val="en-US"/>
        </w:rPr>
        <w:t>what tools do you want someone</w:t>
      </w:r>
      <w:r>
        <w:rPr>
          <w:rFonts w:ascii="Helvetica" w:hAnsi="Helvetica" w:hint="default"/>
          <w:sz w:val="26"/>
          <w:szCs w:val="26"/>
          <w:rtl w:val="0"/>
        </w:rPr>
        <w:t> </w:t>
      </w:r>
      <w:r>
        <w:rPr>
          <w:rFonts w:ascii="Helvetica" w:hAnsi="Helvetica"/>
          <w:sz w:val="26"/>
          <w:szCs w:val="26"/>
          <w:rtl w:val="0"/>
          <w:lang w:val="en-US"/>
        </w:rPr>
        <w:t>to walk away with at the end of a group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